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30280B">
        <w:rPr>
          <w:rFonts w:ascii="Times New Roman" w:hAnsi="Times New Roman" w:cs="Times New Roman"/>
          <w:sz w:val="24"/>
          <w:szCs w:val="24"/>
        </w:rPr>
        <w:t>10</w:t>
      </w:r>
      <w:r w:rsidR="00462353">
        <w:rPr>
          <w:rFonts w:ascii="Times New Roman" w:hAnsi="Times New Roman" w:cs="Times New Roman"/>
          <w:sz w:val="24"/>
          <w:szCs w:val="24"/>
        </w:rPr>
        <w:t xml:space="preserve"> марта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30280B" w:rsidP="00120F0E">
      <w:pPr>
        <w:spacing w:after="0" w:line="240" w:lineRule="auto"/>
        <w:ind w:firstLine="567"/>
        <w:jc w:val="both"/>
        <w:rPr>
          <w:rFonts w:ascii="Times New Roman" w:hAnsi="Times New Roman" w:cs="Times New Roman"/>
          <w:sz w:val="24"/>
          <w:szCs w:val="24"/>
        </w:rPr>
      </w:pPr>
      <w:r w:rsidRPr="0030280B">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1D14E3" w:rsidRPr="005422BB" w:rsidP="00120F0E">
      <w:pPr>
        <w:spacing w:after="0" w:line="240" w:lineRule="auto"/>
        <w:ind w:firstLine="567"/>
        <w:jc w:val="both"/>
        <w:rPr>
          <w:rFonts w:ascii="Times New Roman" w:hAnsi="Times New Roman" w:cs="Times New Roman"/>
          <w:sz w:val="24"/>
          <w:szCs w:val="24"/>
        </w:rPr>
      </w:pPr>
      <w:r w:rsidRPr="0030280B">
        <w:rPr>
          <w:rFonts w:ascii="Times New Roman" w:hAnsi="Times New Roman" w:cs="Times New Roman"/>
          <w:sz w:val="24"/>
          <w:szCs w:val="24"/>
        </w:rPr>
        <w:t xml:space="preserve">рассмотрев дело об административном правонарушении в отношении </w:t>
      </w:r>
      <w:r w:rsidRPr="0030280B" w:rsidR="0030280B">
        <w:rPr>
          <w:rFonts w:ascii="Times New Roman" w:hAnsi="Times New Roman" w:cs="Times New Roman"/>
          <w:sz w:val="24"/>
          <w:szCs w:val="24"/>
        </w:rPr>
        <w:t xml:space="preserve">Яцко Дмитрия Ивановича, </w:t>
      </w:r>
      <w:r w:rsidR="00BE3DC8">
        <w:rPr>
          <w:rFonts w:ascii="Times New Roman" w:hAnsi="Times New Roman" w:cs="Times New Roman"/>
          <w:sz w:val="24"/>
          <w:szCs w:val="24"/>
        </w:rPr>
        <w:t>*</w:t>
      </w:r>
      <w:r w:rsidRPr="0030280B" w:rsidR="0030280B">
        <w:rPr>
          <w:rFonts w:ascii="Times New Roman" w:hAnsi="Times New Roman" w:cs="Times New Roman"/>
          <w:sz w:val="24"/>
          <w:szCs w:val="24"/>
        </w:rPr>
        <w:t xml:space="preserve"> </w:t>
      </w:r>
      <w:r w:rsidRPr="0030280B" w:rsidR="005422BB">
        <w:rPr>
          <w:rFonts w:ascii="Times New Roman" w:hAnsi="Times New Roman" w:cs="Times New Roman"/>
          <w:sz w:val="24"/>
          <w:szCs w:val="24"/>
        </w:rPr>
        <w:t>привлекаемого к административной ответственности по ст.15</w:t>
      </w:r>
      <w:r w:rsidRPr="005422BB" w:rsidR="005422BB">
        <w:rPr>
          <w:rFonts w:ascii="Times New Roman" w:hAnsi="Times New Roman" w:cs="Times New Roman"/>
          <w:sz w:val="24"/>
          <w:szCs w:val="24"/>
        </w:rPr>
        <w:t>.5 КоАП РФ</w:t>
      </w:r>
      <w:r w:rsidRPr="005422BB">
        <w:rPr>
          <w:rFonts w:ascii="Times New Roman" w:hAnsi="Times New Roman" w:cs="Times New Roman"/>
          <w:sz w:val="24"/>
          <w:szCs w:val="24"/>
        </w:rPr>
        <w:t>,</w:t>
      </w:r>
    </w:p>
    <w:p w:rsidR="001D14E3" w:rsidRPr="005422BB" w:rsidP="00120F0E">
      <w:pPr>
        <w:tabs>
          <w:tab w:val="left" w:pos="2969"/>
        </w:tabs>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Яцко Д.И.</w:t>
      </w:r>
      <w:r w:rsidRPr="00120F0E">
        <w:rPr>
          <w:rFonts w:ascii="Times New Roman" w:hAnsi="Times New Roman" w:cs="Times New Roman"/>
          <w:sz w:val="24"/>
          <w:szCs w:val="24"/>
        </w:rPr>
        <w:t xml:space="preserve"> являясь директором </w:t>
      </w:r>
      <w:r>
        <w:rPr>
          <w:rFonts w:ascii="Times New Roman" w:hAnsi="Times New Roman" w:cs="Times New Roman"/>
          <w:sz w:val="24"/>
          <w:szCs w:val="24"/>
        </w:rPr>
        <w:t>ООО «Метал Сити-Плюс»</w:t>
      </w:r>
      <w:r w:rsidRPr="00120F0E">
        <w:rPr>
          <w:rFonts w:ascii="Times New Roman" w:hAnsi="Times New Roman" w:cs="Times New Roman"/>
          <w:sz w:val="24"/>
          <w:szCs w:val="24"/>
        </w:rPr>
        <w:t xml:space="preserve">,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C441B6">
        <w:rPr>
          <w:rFonts w:ascii="Times New Roman" w:eastAsia="Times New Roman" w:hAnsi="Times New Roman" w:cs="Times New Roman"/>
          <w:spacing w:val="-1"/>
          <w:sz w:val="24"/>
          <w:szCs w:val="24"/>
        </w:rPr>
        <w:t>6</w:t>
      </w:r>
      <w:r w:rsidR="00856057">
        <w:rPr>
          <w:rFonts w:ascii="Times New Roman" w:eastAsia="Times New Roman" w:hAnsi="Times New Roman" w:cs="Times New Roman"/>
          <w:spacing w:val="-1"/>
          <w:sz w:val="24"/>
          <w:szCs w:val="24"/>
        </w:rPr>
        <w:t xml:space="preserve"> месяц</w:t>
      </w:r>
      <w:r w:rsidR="00C441B6">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C441B6">
        <w:rPr>
          <w:rFonts w:ascii="Times New Roman" w:eastAsia="Times New Roman" w:hAnsi="Times New Roman" w:cs="Times New Roman"/>
          <w:spacing w:val="-1"/>
          <w:sz w:val="24"/>
          <w:szCs w:val="24"/>
        </w:rPr>
        <w:t>6</w:t>
      </w:r>
      <w:r w:rsidR="00856057">
        <w:rPr>
          <w:rFonts w:ascii="Times New Roman" w:eastAsia="Times New Roman" w:hAnsi="Times New Roman" w:cs="Times New Roman"/>
          <w:spacing w:val="-1"/>
          <w:sz w:val="24"/>
          <w:szCs w:val="24"/>
        </w:rPr>
        <w:t xml:space="preserve"> месяц</w:t>
      </w:r>
      <w:r w:rsidR="00C441B6">
        <w:rPr>
          <w:rFonts w:ascii="Times New Roman" w:eastAsia="Times New Roman" w:hAnsi="Times New Roman" w:cs="Times New Roman"/>
          <w:spacing w:val="-1"/>
          <w:sz w:val="24"/>
          <w:szCs w:val="24"/>
        </w:rPr>
        <w:t>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00970217">
        <w:rPr>
          <w:rFonts w:ascii="Times New Roman" w:eastAsia="Times New Roman" w:hAnsi="Times New Roman" w:cs="Times New Roman"/>
          <w:spacing w:val="-1"/>
          <w:sz w:val="24"/>
          <w:szCs w:val="24"/>
        </w:rPr>
        <w:t xml:space="preserve"> года до 24:00 часов</w:t>
      </w:r>
      <w:r w:rsidRPr="00120F0E">
        <w:rPr>
          <w:rFonts w:ascii="Times New Roman" w:eastAsia="Times New Roman" w:hAnsi="Times New Roman" w:cs="Times New Roman"/>
          <w:spacing w:val="-1"/>
          <w:sz w:val="24"/>
          <w:szCs w:val="24"/>
        </w:rPr>
        <w:t xml:space="preserve"> 25.</w:t>
      </w:r>
      <w:r w:rsidR="0049564F">
        <w:rPr>
          <w:rFonts w:ascii="Times New Roman" w:eastAsia="Times New Roman" w:hAnsi="Times New Roman" w:cs="Times New Roman"/>
          <w:spacing w:val="-1"/>
          <w:sz w:val="24"/>
          <w:szCs w:val="24"/>
        </w:rPr>
        <w:t>0</w:t>
      </w:r>
      <w:r w:rsidR="00C441B6">
        <w:rPr>
          <w:rFonts w:ascii="Times New Roman" w:eastAsia="Times New Roman" w:hAnsi="Times New Roman" w:cs="Times New Roman"/>
          <w:spacing w:val="-1"/>
          <w:sz w:val="24"/>
          <w:szCs w:val="24"/>
        </w:rPr>
        <w:t>7</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Яцко Д.И.</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w:t>
      </w:r>
      <w:r w:rsidR="00B32DF7">
        <w:rPr>
          <w:rFonts w:ascii="Times New Roman" w:hAnsi="Times New Roman" w:cs="Times New Roman"/>
          <w:sz w:val="24"/>
          <w:szCs w:val="24"/>
        </w:rPr>
        <w:t>его</w:t>
      </w:r>
      <w:r w:rsidRPr="00120F0E">
        <w:rPr>
          <w:rFonts w:ascii="Times New Roman" w:hAnsi="Times New Roman" w:cs="Times New Roman"/>
          <w:sz w:val="24"/>
          <w:szCs w:val="24"/>
        </w:rPr>
        <w:t xml:space="preserve">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947A55">
        <w:rPr>
          <w:color w:val="000000"/>
          <w:w w:val="103"/>
          <w:sz w:val="24"/>
          <w:szCs w:val="24"/>
        </w:rPr>
        <w:t>53</w:t>
      </w:r>
      <w:r w:rsidR="00C441B6">
        <w:rPr>
          <w:color w:val="000000"/>
          <w:w w:val="103"/>
          <w:sz w:val="24"/>
          <w:szCs w:val="24"/>
        </w:rPr>
        <w:t>5700393800002</w:t>
      </w:r>
      <w:r w:rsidR="00856057">
        <w:rPr>
          <w:color w:val="000000"/>
          <w:w w:val="103"/>
          <w:sz w:val="24"/>
          <w:szCs w:val="24"/>
        </w:rPr>
        <w:t xml:space="preserve"> </w:t>
      </w:r>
      <w:r w:rsidRPr="00120F0E">
        <w:rPr>
          <w:color w:val="000000"/>
          <w:w w:val="103"/>
          <w:sz w:val="24"/>
          <w:szCs w:val="24"/>
        </w:rPr>
        <w:t xml:space="preserve">от </w:t>
      </w:r>
      <w:r w:rsidR="00C441B6">
        <w:rPr>
          <w:color w:val="000000"/>
          <w:w w:val="103"/>
          <w:sz w:val="24"/>
          <w:szCs w:val="24"/>
        </w:rPr>
        <w:t>28.01</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00C441B6">
        <w:rPr>
          <w:sz w:val="24"/>
          <w:szCs w:val="24"/>
        </w:rPr>
        <w:t>Яцко Д.И.</w:t>
      </w:r>
      <w:r w:rsidRPr="00120F0E" w:rsidR="001D14E3">
        <w:rPr>
          <w:sz w:val="24"/>
          <w:szCs w:val="24"/>
        </w:rPr>
        <w:t xml:space="preserve">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0030280B">
        <w:rPr>
          <w:rFonts w:ascii="Times New Roman" w:hAnsi="Times New Roman" w:cs="Times New Roman"/>
          <w:sz w:val="24"/>
          <w:szCs w:val="24"/>
        </w:rPr>
        <w:t>Яцко Д.И.</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006F6F50">
        <w:rPr>
          <w:rFonts w:ascii="Times New Roman" w:hAnsi="Times New Roman" w:cs="Times New Roman"/>
          <w:sz w:val="24"/>
          <w:szCs w:val="24"/>
        </w:rPr>
        <w:t>Яцко Д.И.</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006F6F50">
        <w:rPr>
          <w:rFonts w:ascii="Times New Roman" w:hAnsi="Times New Roman" w:cs="Times New Roman"/>
          <w:sz w:val="24"/>
          <w:szCs w:val="24"/>
        </w:rPr>
        <w:t>Яцко Дмитрия Ивановича</w:t>
      </w:r>
      <w:r w:rsidR="006F6F50">
        <w:rPr>
          <w:rFonts w:ascii="Times New Roman" w:hAnsi="Times New Roman" w:cs="Times New Roman"/>
          <w:sz w:val="24"/>
          <w:szCs w:val="24"/>
        </w:rPr>
        <w:t xml:space="preserve"> </w:t>
      </w:r>
      <w:r w:rsidRPr="00120F0E">
        <w:rPr>
          <w:rFonts w:ascii="Times New Roman" w:hAnsi="Times New Roman" w:cs="Times New Roman"/>
          <w:color w:val="000000"/>
          <w:spacing w:val="-3"/>
          <w:sz w:val="24"/>
          <w:szCs w:val="24"/>
        </w:rPr>
        <w:t>виновн</w:t>
      </w:r>
      <w:r w:rsidR="00B32DF7">
        <w:rPr>
          <w:rFonts w:ascii="Times New Roman" w:hAnsi="Times New Roman" w:cs="Times New Roman"/>
          <w:color w:val="000000"/>
          <w:spacing w:val="-3"/>
          <w:sz w:val="24"/>
          <w:szCs w:val="24"/>
        </w:rPr>
        <w:t>ым</w:t>
      </w:r>
      <w:r w:rsidRPr="00120F0E">
        <w:rPr>
          <w:rFonts w:ascii="Times New Roman" w:hAnsi="Times New Roman" w:cs="Times New Roman"/>
          <w:color w:val="000000"/>
          <w:spacing w:val="-3"/>
          <w:sz w:val="24"/>
          <w:szCs w:val="24"/>
        </w:rPr>
        <w:t xml:space="preserve">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8A22DA" w:rsidP="008A22DA">
      <w:pPr>
        <w:widowControl w:val="0"/>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A22DA">
        <w:rPr>
          <w:rFonts w:ascii="Times New Roman" w:hAnsi="Times New Roman" w:cs="Times New Roman"/>
          <w:bCs/>
          <w:sz w:val="24"/>
          <w:szCs w:val="24"/>
        </w:rPr>
        <w:t xml:space="preserve"> </w:t>
      </w:r>
      <w:r w:rsidRPr="008A22DA">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bCs/>
          <w:sz w:val="24"/>
          <w:szCs w:val="24"/>
        </w:rPr>
        <w:t>Мировой судья                                                                                      С.С. Красников</w:t>
      </w:r>
    </w:p>
    <w:p w:rsidR="005C5DEC" w:rsidRPr="008A22DA" w:rsidP="008A22DA">
      <w:pPr>
        <w:spacing w:after="0" w:line="240" w:lineRule="auto"/>
        <w:ind w:firstLine="567"/>
        <w:jc w:val="both"/>
        <w:rPr>
          <w:rFonts w:ascii="Times New Roman" w:hAnsi="Times New Roman" w:cs="Times New Roman"/>
          <w:sz w:val="24"/>
          <w:szCs w:val="24"/>
        </w:rPr>
      </w:pPr>
    </w:p>
    <w:sectPr w:rsidSect="008A22DA">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2DA"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30280B">
      <w:rPr>
        <w:sz w:val="24"/>
        <w:szCs w:val="24"/>
      </w:rPr>
      <w:t>190</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5422BB">
      <w:rPr>
        <w:rFonts w:ascii="Times New Roman" w:hAnsi="Times New Roman" w:cs="Times New Roman"/>
        <w:sz w:val="24"/>
        <w:szCs w:val="24"/>
      </w:rPr>
      <w:t>0</w:t>
    </w:r>
    <w:r w:rsidR="0030280B">
      <w:rPr>
        <w:rFonts w:ascii="Times New Roman" w:hAnsi="Times New Roman" w:cs="Times New Roman"/>
        <w:sz w:val="24"/>
        <w:szCs w:val="24"/>
      </w:rPr>
      <w:t>529-85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862D5"/>
    <w:rsid w:val="001A1B3B"/>
    <w:rsid w:val="001A76A3"/>
    <w:rsid w:val="001B7314"/>
    <w:rsid w:val="001D14E3"/>
    <w:rsid w:val="001D327D"/>
    <w:rsid w:val="001E4E3A"/>
    <w:rsid w:val="0020069B"/>
    <w:rsid w:val="00215969"/>
    <w:rsid w:val="0024139D"/>
    <w:rsid w:val="00263E1B"/>
    <w:rsid w:val="002664CA"/>
    <w:rsid w:val="0026718A"/>
    <w:rsid w:val="00277498"/>
    <w:rsid w:val="00292D3A"/>
    <w:rsid w:val="00293531"/>
    <w:rsid w:val="002A6D7F"/>
    <w:rsid w:val="002B7290"/>
    <w:rsid w:val="002C085F"/>
    <w:rsid w:val="002C6BD4"/>
    <w:rsid w:val="002E54C7"/>
    <w:rsid w:val="002F0D1E"/>
    <w:rsid w:val="002F290C"/>
    <w:rsid w:val="0030280B"/>
    <w:rsid w:val="003364FF"/>
    <w:rsid w:val="00422C56"/>
    <w:rsid w:val="0044642F"/>
    <w:rsid w:val="00462353"/>
    <w:rsid w:val="0048041D"/>
    <w:rsid w:val="00484CC3"/>
    <w:rsid w:val="00491DD0"/>
    <w:rsid w:val="00493550"/>
    <w:rsid w:val="0049564F"/>
    <w:rsid w:val="004A4946"/>
    <w:rsid w:val="004B0AE3"/>
    <w:rsid w:val="004C7282"/>
    <w:rsid w:val="004E1CA2"/>
    <w:rsid w:val="00515D7B"/>
    <w:rsid w:val="0052728D"/>
    <w:rsid w:val="0053244C"/>
    <w:rsid w:val="005422BB"/>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6F6F50"/>
    <w:rsid w:val="007023C9"/>
    <w:rsid w:val="00707209"/>
    <w:rsid w:val="007102D0"/>
    <w:rsid w:val="007133EB"/>
    <w:rsid w:val="00717683"/>
    <w:rsid w:val="007242AA"/>
    <w:rsid w:val="007367D6"/>
    <w:rsid w:val="00742855"/>
    <w:rsid w:val="00743246"/>
    <w:rsid w:val="00745E90"/>
    <w:rsid w:val="0076179B"/>
    <w:rsid w:val="00775E80"/>
    <w:rsid w:val="00785BB3"/>
    <w:rsid w:val="007D6B4E"/>
    <w:rsid w:val="00801CC3"/>
    <w:rsid w:val="008135A9"/>
    <w:rsid w:val="008163F4"/>
    <w:rsid w:val="00816B53"/>
    <w:rsid w:val="00823625"/>
    <w:rsid w:val="00830443"/>
    <w:rsid w:val="00856057"/>
    <w:rsid w:val="00886766"/>
    <w:rsid w:val="008927A8"/>
    <w:rsid w:val="008942D2"/>
    <w:rsid w:val="008A22DA"/>
    <w:rsid w:val="008A3C58"/>
    <w:rsid w:val="008C4171"/>
    <w:rsid w:val="0093266F"/>
    <w:rsid w:val="00933987"/>
    <w:rsid w:val="00937520"/>
    <w:rsid w:val="00947A55"/>
    <w:rsid w:val="00963FB2"/>
    <w:rsid w:val="009640F2"/>
    <w:rsid w:val="00970217"/>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17DC9"/>
    <w:rsid w:val="00A274BF"/>
    <w:rsid w:val="00A818C3"/>
    <w:rsid w:val="00A843F7"/>
    <w:rsid w:val="00A94B56"/>
    <w:rsid w:val="00AA1BC8"/>
    <w:rsid w:val="00AA1E9D"/>
    <w:rsid w:val="00AA4520"/>
    <w:rsid w:val="00AA6382"/>
    <w:rsid w:val="00AC71F0"/>
    <w:rsid w:val="00AC757D"/>
    <w:rsid w:val="00AE430D"/>
    <w:rsid w:val="00AF0BD8"/>
    <w:rsid w:val="00AF72B7"/>
    <w:rsid w:val="00B32DF7"/>
    <w:rsid w:val="00B63E90"/>
    <w:rsid w:val="00B659DE"/>
    <w:rsid w:val="00B65BB1"/>
    <w:rsid w:val="00B82CE8"/>
    <w:rsid w:val="00BA1508"/>
    <w:rsid w:val="00BC423E"/>
    <w:rsid w:val="00BE20F5"/>
    <w:rsid w:val="00BE3DC8"/>
    <w:rsid w:val="00BF189F"/>
    <w:rsid w:val="00BF4466"/>
    <w:rsid w:val="00C107D2"/>
    <w:rsid w:val="00C14C3B"/>
    <w:rsid w:val="00C441B6"/>
    <w:rsid w:val="00C55725"/>
    <w:rsid w:val="00C61ED6"/>
    <w:rsid w:val="00C72223"/>
    <w:rsid w:val="00C948B3"/>
    <w:rsid w:val="00CB344F"/>
    <w:rsid w:val="00CC4CAC"/>
    <w:rsid w:val="00CD5FCA"/>
    <w:rsid w:val="00CE6919"/>
    <w:rsid w:val="00CF7C80"/>
    <w:rsid w:val="00D15C36"/>
    <w:rsid w:val="00D32303"/>
    <w:rsid w:val="00D33E1A"/>
    <w:rsid w:val="00D51123"/>
    <w:rsid w:val="00D72101"/>
    <w:rsid w:val="00D846CA"/>
    <w:rsid w:val="00DA4F95"/>
    <w:rsid w:val="00DB115B"/>
    <w:rsid w:val="00DD2DF6"/>
    <w:rsid w:val="00DD4667"/>
    <w:rsid w:val="00DD762B"/>
    <w:rsid w:val="00DE0E29"/>
    <w:rsid w:val="00DF2B67"/>
    <w:rsid w:val="00E106FD"/>
    <w:rsid w:val="00E17C4D"/>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6A05-D969-4EEC-8CD4-93EBEE16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